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158E8">
        <w:trPr>
          <w:trHeight w:hRule="exact" w:val="1666"/>
        </w:trPr>
        <w:tc>
          <w:tcPr>
            <w:tcW w:w="426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28.03.2022 №28.</w:t>
            </w:r>
          </w:p>
        </w:tc>
      </w:tr>
      <w:tr w:rsidR="00A158E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58E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A158E8">
        <w:trPr>
          <w:trHeight w:hRule="exact" w:val="211"/>
        </w:trPr>
        <w:tc>
          <w:tcPr>
            <w:tcW w:w="426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426" w:type="dxa"/>
          </w:tcPr>
          <w:p w:rsidR="00A158E8" w:rsidRDefault="00A158E8"/>
        </w:tc>
        <w:tc>
          <w:tcPr>
            <w:tcW w:w="1277" w:type="dxa"/>
          </w:tcPr>
          <w:p w:rsidR="00A158E8" w:rsidRDefault="00A158E8"/>
        </w:tc>
        <w:tc>
          <w:tcPr>
            <w:tcW w:w="993" w:type="dxa"/>
          </w:tcPr>
          <w:p w:rsidR="00A158E8" w:rsidRDefault="00A158E8"/>
        </w:tc>
        <w:tc>
          <w:tcPr>
            <w:tcW w:w="2836" w:type="dxa"/>
          </w:tcPr>
          <w:p w:rsidR="00A158E8" w:rsidRDefault="00A158E8"/>
        </w:tc>
      </w:tr>
      <w:tr w:rsidR="00A158E8">
        <w:trPr>
          <w:trHeight w:hRule="exact" w:val="277"/>
        </w:trPr>
        <w:tc>
          <w:tcPr>
            <w:tcW w:w="426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426" w:type="dxa"/>
          </w:tcPr>
          <w:p w:rsidR="00A158E8" w:rsidRDefault="00A158E8"/>
        </w:tc>
        <w:tc>
          <w:tcPr>
            <w:tcW w:w="1277" w:type="dxa"/>
          </w:tcPr>
          <w:p w:rsidR="00A158E8" w:rsidRDefault="00A158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58E8">
        <w:trPr>
          <w:trHeight w:hRule="exact" w:val="972"/>
        </w:trPr>
        <w:tc>
          <w:tcPr>
            <w:tcW w:w="426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426" w:type="dxa"/>
          </w:tcPr>
          <w:p w:rsidR="00A158E8" w:rsidRDefault="00A158E8"/>
        </w:tc>
        <w:tc>
          <w:tcPr>
            <w:tcW w:w="1277" w:type="dxa"/>
          </w:tcPr>
          <w:p w:rsidR="00A158E8" w:rsidRDefault="00A158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158E8" w:rsidRDefault="00A15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158E8">
        <w:trPr>
          <w:trHeight w:hRule="exact" w:val="277"/>
        </w:trPr>
        <w:tc>
          <w:tcPr>
            <w:tcW w:w="426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426" w:type="dxa"/>
          </w:tcPr>
          <w:p w:rsidR="00A158E8" w:rsidRDefault="00A158E8"/>
        </w:tc>
        <w:tc>
          <w:tcPr>
            <w:tcW w:w="1277" w:type="dxa"/>
          </w:tcPr>
          <w:p w:rsidR="00A158E8" w:rsidRDefault="00A158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158E8">
        <w:trPr>
          <w:trHeight w:hRule="exact" w:val="277"/>
        </w:trPr>
        <w:tc>
          <w:tcPr>
            <w:tcW w:w="426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426" w:type="dxa"/>
          </w:tcPr>
          <w:p w:rsidR="00A158E8" w:rsidRDefault="00A158E8"/>
        </w:tc>
        <w:tc>
          <w:tcPr>
            <w:tcW w:w="1277" w:type="dxa"/>
          </w:tcPr>
          <w:p w:rsidR="00A158E8" w:rsidRDefault="00A158E8"/>
        </w:tc>
        <w:tc>
          <w:tcPr>
            <w:tcW w:w="993" w:type="dxa"/>
          </w:tcPr>
          <w:p w:rsidR="00A158E8" w:rsidRDefault="00A158E8"/>
        </w:tc>
        <w:tc>
          <w:tcPr>
            <w:tcW w:w="2836" w:type="dxa"/>
          </w:tcPr>
          <w:p w:rsidR="00A158E8" w:rsidRDefault="00A158E8"/>
        </w:tc>
      </w:tr>
      <w:tr w:rsidR="00A158E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58E8">
        <w:trPr>
          <w:trHeight w:hRule="exact" w:val="775"/>
        </w:trPr>
        <w:tc>
          <w:tcPr>
            <w:tcW w:w="426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Нарушения чтения и письма</w:t>
            </w:r>
          </w:p>
          <w:p w:rsidR="00A158E8" w:rsidRDefault="00354A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К.М.04.05</w:t>
            </w:r>
          </w:p>
        </w:tc>
        <w:tc>
          <w:tcPr>
            <w:tcW w:w="2836" w:type="dxa"/>
          </w:tcPr>
          <w:p w:rsidR="00A158E8" w:rsidRDefault="00A158E8"/>
        </w:tc>
      </w:tr>
      <w:tr w:rsidR="00A158E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58E8">
        <w:trPr>
          <w:trHeight w:hRule="exact" w:val="1396"/>
        </w:trPr>
        <w:tc>
          <w:tcPr>
            <w:tcW w:w="426" w:type="dxa"/>
          </w:tcPr>
          <w:p w:rsidR="00A158E8" w:rsidRDefault="00A158E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58E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158E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58E8" w:rsidRDefault="00A158E8"/>
        </w:tc>
        <w:tc>
          <w:tcPr>
            <w:tcW w:w="426" w:type="dxa"/>
          </w:tcPr>
          <w:p w:rsidR="00A158E8" w:rsidRDefault="00A158E8"/>
        </w:tc>
        <w:tc>
          <w:tcPr>
            <w:tcW w:w="1277" w:type="dxa"/>
          </w:tcPr>
          <w:p w:rsidR="00A158E8" w:rsidRDefault="00A158E8"/>
        </w:tc>
        <w:tc>
          <w:tcPr>
            <w:tcW w:w="993" w:type="dxa"/>
          </w:tcPr>
          <w:p w:rsidR="00A158E8" w:rsidRDefault="00A158E8"/>
        </w:tc>
        <w:tc>
          <w:tcPr>
            <w:tcW w:w="2836" w:type="dxa"/>
          </w:tcPr>
          <w:p w:rsidR="00A158E8" w:rsidRDefault="00A158E8"/>
        </w:tc>
      </w:tr>
      <w:tr w:rsidR="00A158E8">
        <w:trPr>
          <w:trHeight w:hRule="exact" w:val="155"/>
        </w:trPr>
        <w:tc>
          <w:tcPr>
            <w:tcW w:w="426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426" w:type="dxa"/>
          </w:tcPr>
          <w:p w:rsidR="00A158E8" w:rsidRDefault="00A158E8"/>
        </w:tc>
        <w:tc>
          <w:tcPr>
            <w:tcW w:w="1277" w:type="dxa"/>
          </w:tcPr>
          <w:p w:rsidR="00A158E8" w:rsidRDefault="00A158E8"/>
        </w:tc>
        <w:tc>
          <w:tcPr>
            <w:tcW w:w="993" w:type="dxa"/>
          </w:tcPr>
          <w:p w:rsidR="00A158E8" w:rsidRDefault="00A158E8"/>
        </w:tc>
        <w:tc>
          <w:tcPr>
            <w:tcW w:w="2836" w:type="dxa"/>
          </w:tcPr>
          <w:p w:rsidR="00A158E8" w:rsidRDefault="00A158E8"/>
        </w:tc>
      </w:tr>
      <w:tr w:rsidR="00A158E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58E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158E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58E8" w:rsidRDefault="00A158E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/>
        </w:tc>
      </w:tr>
      <w:tr w:rsidR="00A158E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158E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158E8">
        <w:trPr>
          <w:trHeight w:hRule="exact" w:val="307"/>
        </w:trPr>
        <w:tc>
          <w:tcPr>
            <w:tcW w:w="426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426" w:type="dxa"/>
          </w:tcPr>
          <w:p w:rsidR="00A158E8" w:rsidRDefault="00A158E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/>
        </w:tc>
      </w:tr>
      <w:tr w:rsidR="00A158E8">
        <w:trPr>
          <w:trHeight w:hRule="exact" w:val="2416"/>
        </w:trPr>
        <w:tc>
          <w:tcPr>
            <w:tcW w:w="426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1419" w:type="dxa"/>
          </w:tcPr>
          <w:p w:rsidR="00A158E8" w:rsidRDefault="00A158E8"/>
        </w:tc>
        <w:tc>
          <w:tcPr>
            <w:tcW w:w="710" w:type="dxa"/>
          </w:tcPr>
          <w:p w:rsidR="00A158E8" w:rsidRDefault="00A158E8"/>
        </w:tc>
        <w:tc>
          <w:tcPr>
            <w:tcW w:w="426" w:type="dxa"/>
          </w:tcPr>
          <w:p w:rsidR="00A158E8" w:rsidRDefault="00A158E8"/>
        </w:tc>
        <w:tc>
          <w:tcPr>
            <w:tcW w:w="1277" w:type="dxa"/>
          </w:tcPr>
          <w:p w:rsidR="00A158E8" w:rsidRDefault="00A158E8"/>
        </w:tc>
        <w:tc>
          <w:tcPr>
            <w:tcW w:w="993" w:type="dxa"/>
          </w:tcPr>
          <w:p w:rsidR="00A158E8" w:rsidRDefault="00A158E8"/>
        </w:tc>
        <w:tc>
          <w:tcPr>
            <w:tcW w:w="2836" w:type="dxa"/>
          </w:tcPr>
          <w:p w:rsidR="00A158E8" w:rsidRDefault="00A158E8"/>
        </w:tc>
      </w:tr>
      <w:tr w:rsidR="00A158E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58E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158E8" w:rsidRDefault="00A15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158E8" w:rsidRDefault="00A15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158E8" w:rsidRDefault="00354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58E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158E8" w:rsidRDefault="00A158E8">
            <w:pPr>
              <w:spacing w:after="0" w:line="240" w:lineRule="auto"/>
              <w:rPr>
                <w:sz w:val="24"/>
                <w:szCs w:val="24"/>
              </w:rPr>
            </w:pP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A158E8" w:rsidRDefault="00A158E8">
            <w:pPr>
              <w:spacing w:after="0" w:line="240" w:lineRule="auto"/>
              <w:rPr>
                <w:sz w:val="24"/>
                <w:szCs w:val="24"/>
              </w:rPr>
            </w:pP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158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A158E8" w:rsidRDefault="00354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58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58E8">
        <w:trPr>
          <w:trHeight w:hRule="exact" w:val="555"/>
        </w:trPr>
        <w:tc>
          <w:tcPr>
            <w:tcW w:w="9640" w:type="dxa"/>
          </w:tcPr>
          <w:p w:rsidR="00A158E8" w:rsidRDefault="00A158E8"/>
        </w:tc>
      </w:tr>
      <w:tr w:rsidR="00A158E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58E8" w:rsidRDefault="00354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58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58E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2022/2023 учебный год, утвержденным приказом ректора от 28.03.2022 №28;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«Нарушения чтения и письма» в течение 2022/2023 учебного года: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158E8" w:rsidRDefault="00354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58E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158E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К.М.04.05 «Нарушения чтения и письма».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58E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«Нарушения чтения и письма»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5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rPr>
                <w:sz w:val="24"/>
                <w:szCs w:val="24"/>
              </w:rPr>
            </w:pP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5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A15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A15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A15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A15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уметь составлять  (совместно  с  психологом  и  другими специалистами) психолого-педагогическую  характеристику (портрет) личности обучающегося</w:t>
            </w:r>
          </w:p>
        </w:tc>
      </w:tr>
      <w:tr w:rsidR="00A15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A158E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ОПК-6.9 владеть 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 ориентированных  образовательных программ с учетом личностных и возрастных особенностей обучающихся с нарушением речи</w:t>
            </w:r>
          </w:p>
        </w:tc>
      </w:tr>
    </w:tbl>
    <w:p w:rsidR="00A158E8" w:rsidRDefault="00354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5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A158E8">
        <w:trPr>
          <w:trHeight w:hRule="exact" w:val="277"/>
        </w:trPr>
        <w:tc>
          <w:tcPr>
            <w:tcW w:w="9640" w:type="dxa"/>
          </w:tcPr>
          <w:p w:rsidR="00A158E8" w:rsidRDefault="00A158E8"/>
        </w:tc>
      </w:tr>
      <w:tr w:rsidR="00A15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rPr>
                <w:sz w:val="24"/>
                <w:szCs w:val="24"/>
              </w:rPr>
            </w:pP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A15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A15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A15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A158E8">
        <w:trPr>
          <w:trHeight w:hRule="exact" w:val="277"/>
        </w:trPr>
        <w:tc>
          <w:tcPr>
            <w:tcW w:w="9640" w:type="dxa"/>
          </w:tcPr>
          <w:p w:rsidR="00A158E8" w:rsidRDefault="00A158E8"/>
        </w:tc>
      </w:tr>
      <w:tr w:rsidR="00A15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rPr>
                <w:sz w:val="24"/>
                <w:szCs w:val="24"/>
              </w:rPr>
            </w:pP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5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</w:tbl>
    <w:p w:rsidR="00A158E8" w:rsidRDefault="00354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5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ПК-4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rPr>
                <w:sz w:val="24"/>
                <w:szCs w:val="24"/>
              </w:rPr>
            </w:pP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A158E8">
        <w:trPr>
          <w:trHeight w:hRule="exact" w:val="277"/>
        </w:trPr>
        <w:tc>
          <w:tcPr>
            <w:tcW w:w="9640" w:type="dxa"/>
          </w:tcPr>
          <w:p w:rsidR="00A158E8" w:rsidRDefault="00A158E8"/>
        </w:tc>
      </w:tr>
      <w:tr w:rsidR="00A158E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rPr>
                <w:sz w:val="24"/>
                <w:szCs w:val="24"/>
              </w:rPr>
            </w:pP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5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A15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A15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A158E8">
        <w:trPr>
          <w:trHeight w:hRule="exact" w:val="277"/>
        </w:trPr>
        <w:tc>
          <w:tcPr>
            <w:tcW w:w="9640" w:type="dxa"/>
          </w:tcPr>
          <w:p w:rsidR="00A158E8" w:rsidRDefault="00A158E8"/>
        </w:tc>
      </w:tr>
      <w:tr w:rsidR="00A15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rPr>
                <w:sz w:val="24"/>
                <w:szCs w:val="24"/>
              </w:rPr>
            </w:pP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A15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A158E8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ПК-6.4 уметь  проводить  мероприятия по  формированию  у  обучающихся  с</w:t>
            </w:r>
          </w:p>
        </w:tc>
      </w:tr>
    </w:tbl>
    <w:p w:rsidR="00A158E8" w:rsidRDefault="00354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158E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умственной отсталостью навыков общения в среде сверстников, развитию навыков поведения в  виртуальной среде</w:t>
            </w:r>
          </w:p>
        </w:tc>
      </w:tr>
      <w:tr w:rsidR="00A158E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A158E8">
        <w:trPr>
          <w:trHeight w:hRule="exact" w:val="416"/>
        </w:trPr>
        <w:tc>
          <w:tcPr>
            <w:tcW w:w="3970" w:type="dxa"/>
          </w:tcPr>
          <w:p w:rsidR="00A158E8" w:rsidRDefault="00A158E8"/>
        </w:tc>
        <w:tc>
          <w:tcPr>
            <w:tcW w:w="1702" w:type="dxa"/>
          </w:tcPr>
          <w:p w:rsidR="00A158E8" w:rsidRDefault="00A158E8"/>
        </w:tc>
        <w:tc>
          <w:tcPr>
            <w:tcW w:w="1702" w:type="dxa"/>
          </w:tcPr>
          <w:p w:rsidR="00A158E8" w:rsidRDefault="00A158E8"/>
        </w:tc>
        <w:tc>
          <w:tcPr>
            <w:tcW w:w="426" w:type="dxa"/>
          </w:tcPr>
          <w:p w:rsidR="00A158E8" w:rsidRDefault="00A158E8"/>
        </w:tc>
        <w:tc>
          <w:tcPr>
            <w:tcW w:w="852" w:type="dxa"/>
          </w:tcPr>
          <w:p w:rsidR="00A158E8" w:rsidRDefault="00A158E8"/>
        </w:tc>
        <w:tc>
          <w:tcPr>
            <w:tcW w:w="993" w:type="dxa"/>
          </w:tcPr>
          <w:p w:rsidR="00A158E8" w:rsidRDefault="00A158E8"/>
        </w:tc>
      </w:tr>
      <w:tr w:rsidR="00A158E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158E8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К.М.04.05 «Нарушения чтения и письма»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158E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158E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8E8" w:rsidRDefault="00A158E8"/>
        </w:tc>
      </w:tr>
      <w:tr w:rsidR="00A158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8E8" w:rsidRDefault="00A158E8"/>
        </w:tc>
      </w:tr>
      <w:tr w:rsidR="00A158E8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8E8" w:rsidRDefault="00354A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8E8" w:rsidRDefault="00354A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учебно-исследовательской</w:t>
            </w:r>
          </w:p>
          <w:p w:rsidR="00A158E8" w:rsidRDefault="00354A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работы в области логопедии</w:t>
            </w:r>
          </w:p>
          <w:p w:rsidR="00A158E8" w:rsidRDefault="00354A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техника в воспитании детей с нарушениями речи</w:t>
            </w:r>
          </w:p>
          <w:p w:rsidR="00A158E8" w:rsidRDefault="00354A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Решение профессиональных задач учителя - логопеда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ПК-3, ПК-5, ПК-6, ПК-4</w:t>
            </w:r>
          </w:p>
        </w:tc>
      </w:tr>
      <w:tr w:rsidR="00A158E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58E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5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15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5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5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5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5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15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58E8">
        <w:trPr>
          <w:trHeight w:hRule="exact" w:val="416"/>
        </w:trPr>
        <w:tc>
          <w:tcPr>
            <w:tcW w:w="3970" w:type="dxa"/>
          </w:tcPr>
          <w:p w:rsidR="00A158E8" w:rsidRDefault="00A158E8"/>
        </w:tc>
        <w:tc>
          <w:tcPr>
            <w:tcW w:w="1702" w:type="dxa"/>
          </w:tcPr>
          <w:p w:rsidR="00A158E8" w:rsidRDefault="00A158E8"/>
        </w:tc>
        <w:tc>
          <w:tcPr>
            <w:tcW w:w="1702" w:type="dxa"/>
          </w:tcPr>
          <w:p w:rsidR="00A158E8" w:rsidRDefault="00A158E8"/>
        </w:tc>
        <w:tc>
          <w:tcPr>
            <w:tcW w:w="426" w:type="dxa"/>
          </w:tcPr>
          <w:p w:rsidR="00A158E8" w:rsidRDefault="00A158E8"/>
        </w:tc>
        <w:tc>
          <w:tcPr>
            <w:tcW w:w="852" w:type="dxa"/>
          </w:tcPr>
          <w:p w:rsidR="00A158E8" w:rsidRDefault="00A158E8"/>
        </w:tc>
        <w:tc>
          <w:tcPr>
            <w:tcW w:w="993" w:type="dxa"/>
          </w:tcPr>
          <w:p w:rsidR="00A158E8" w:rsidRDefault="00A158E8"/>
        </w:tc>
      </w:tr>
      <w:tr w:rsidR="00A158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A158E8">
        <w:trPr>
          <w:trHeight w:hRule="exact" w:val="277"/>
        </w:trPr>
        <w:tc>
          <w:tcPr>
            <w:tcW w:w="3970" w:type="dxa"/>
          </w:tcPr>
          <w:p w:rsidR="00A158E8" w:rsidRDefault="00A158E8"/>
        </w:tc>
        <w:tc>
          <w:tcPr>
            <w:tcW w:w="1702" w:type="dxa"/>
          </w:tcPr>
          <w:p w:rsidR="00A158E8" w:rsidRDefault="00A158E8"/>
        </w:tc>
        <w:tc>
          <w:tcPr>
            <w:tcW w:w="1702" w:type="dxa"/>
          </w:tcPr>
          <w:p w:rsidR="00A158E8" w:rsidRDefault="00A158E8"/>
        </w:tc>
        <w:tc>
          <w:tcPr>
            <w:tcW w:w="426" w:type="dxa"/>
          </w:tcPr>
          <w:p w:rsidR="00A158E8" w:rsidRDefault="00A158E8"/>
        </w:tc>
        <w:tc>
          <w:tcPr>
            <w:tcW w:w="852" w:type="dxa"/>
          </w:tcPr>
          <w:p w:rsidR="00A158E8" w:rsidRDefault="00A158E8"/>
        </w:tc>
        <w:tc>
          <w:tcPr>
            <w:tcW w:w="993" w:type="dxa"/>
          </w:tcPr>
          <w:p w:rsidR="00A158E8" w:rsidRDefault="00A158E8"/>
        </w:tc>
      </w:tr>
      <w:tr w:rsidR="00A158E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58E8" w:rsidRDefault="00A15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58E8">
        <w:trPr>
          <w:trHeight w:hRule="exact" w:val="416"/>
        </w:trPr>
        <w:tc>
          <w:tcPr>
            <w:tcW w:w="3970" w:type="dxa"/>
          </w:tcPr>
          <w:p w:rsidR="00A158E8" w:rsidRDefault="00A158E8"/>
        </w:tc>
        <w:tc>
          <w:tcPr>
            <w:tcW w:w="1702" w:type="dxa"/>
          </w:tcPr>
          <w:p w:rsidR="00A158E8" w:rsidRDefault="00A158E8"/>
        </w:tc>
        <w:tc>
          <w:tcPr>
            <w:tcW w:w="1702" w:type="dxa"/>
          </w:tcPr>
          <w:p w:rsidR="00A158E8" w:rsidRDefault="00A158E8"/>
        </w:tc>
        <w:tc>
          <w:tcPr>
            <w:tcW w:w="426" w:type="dxa"/>
          </w:tcPr>
          <w:p w:rsidR="00A158E8" w:rsidRDefault="00A158E8"/>
        </w:tc>
        <w:tc>
          <w:tcPr>
            <w:tcW w:w="852" w:type="dxa"/>
          </w:tcPr>
          <w:p w:rsidR="00A158E8" w:rsidRDefault="00A158E8"/>
        </w:tc>
        <w:tc>
          <w:tcPr>
            <w:tcW w:w="993" w:type="dxa"/>
          </w:tcPr>
          <w:p w:rsidR="00A158E8" w:rsidRDefault="00A158E8"/>
        </w:tc>
      </w:tr>
      <w:tr w:rsidR="00A158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58E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58E8" w:rsidRDefault="00A158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58E8" w:rsidRDefault="00A158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58E8" w:rsidRDefault="00A15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58E8" w:rsidRDefault="00A158E8"/>
        </w:tc>
      </w:tr>
      <w:tr w:rsidR="00A158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проблему нарушений письма и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58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Дисграфия: этиология, классификация, симптоматика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158E8" w:rsidRDefault="00354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5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Дислексия: этиология, классификация, симптоматика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5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Дизорфография как специфическое нарушение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58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нарушений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5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Коррекционно-педагогическая работа при нарушениях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5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Дисграфия: этиология, классификация, симптоматика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5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Дислексия: этиология, классификация, симптоматика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58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проблему нарушений письма и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5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Дисграфия: этиология, классификация, симптоматика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5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Дислексия: этиология, классификация, симптоматика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5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Дизорфография как специфическое нарушение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58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нарушений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5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Коррекционно-педагогическая работа при нарушениях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5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Дисграфия: этиология, классификация, симптоматика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15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Дислексия: этиология, классификация, симптоматика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15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Дизорфография как специфическое нарушение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158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нарушений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58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Коррекционно-педагогическая работа при нарушениях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58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58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58E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158E8">
        <w:trPr>
          <w:trHeight w:hRule="exact" w:val="56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158E8" w:rsidRDefault="00354A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A158E8" w:rsidRDefault="00354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58E8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58E8" w:rsidRDefault="00354A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58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rPr>
                <w:sz w:val="24"/>
                <w:szCs w:val="24"/>
              </w:rPr>
            </w:pP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5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58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проблему нарушений письма и чтения</w:t>
            </w:r>
          </w:p>
        </w:tc>
      </w:tr>
      <w:tr w:rsidR="00A158E8">
        <w:trPr>
          <w:trHeight w:hRule="exact" w:val="2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речь как особая форма речи. Письмо и устная речь. Основные критерии дифференциации устной и письменной речи: время происхождения; способ формирования и протекания; особенности психологического содержания (контекстность устной речи; использование в ее процессе эмоционально-выразительных средств, особенности мотивации устной и письменной речи); функции. Этапы формирования письма: формирование письма как графомоторного навыка, формирование самостоятельной письменно-речевой деятельности. Навык письма как компонент</w:t>
            </w:r>
          </w:p>
        </w:tc>
      </w:tr>
    </w:tbl>
    <w:p w:rsidR="00A158E8" w:rsidRDefault="00354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58E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письменной речи. Отличия навыка письма и письменной речи. Закономерности и этапы (аналитический, синтетический, этап автоматизации) формирования навыка письма.</w:t>
            </w:r>
          </w:p>
        </w:tc>
      </w:tr>
      <w:tr w:rsidR="00A15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Дисграфия: этиология, классификация, симптоматика</w:t>
            </w:r>
          </w:p>
        </w:tc>
      </w:tr>
      <w:tr w:rsidR="00A158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дисграфии и аграфии. Принципы русской орфографии. Психолого- педагогический подход к изучению нарушений письма у детей (Р.Е.Левина, О.А.Токарева, Р.И.Лалаева, И.Н.Садовникова, Г.В.Чиркина и др.). Нейропсихологический подход к анализу нарушений письма (Т.В.Ахутина, Л.С.Цветкова и др.). Этиология и патогенетические механизмы дисграфии. Классификации дисграфий. Симптоматика нарушений письма. Типология специфических ошибок: ошибки на уровне буквы и слога, на уровне слова, на уровне предложения (словосочетания) (И.Н.Садовникова).</w:t>
            </w:r>
          </w:p>
        </w:tc>
      </w:tr>
      <w:tr w:rsidR="00A15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Дислексия: этиология, классификация, симптоматика</w:t>
            </w:r>
          </w:p>
        </w:tc>
      </w:tr>
      <w:tr w:rsidR="00A158E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читательская деятельность. Характеристика навыка чтения. Техническая и смысловая стороны навыка. Составляющие навыка чтения: способ, правильность, скорость, выразительность, понимание. Ступени овладения чтением (Т.Г.Егоров): овладение звуко-буквенными обозначениями; послоговое чтение; становление синтетических приемов чтения; синтетическое чтение. Этапы развития понимания письменного текста (Н.П.Локалова). Характеристика чтения как деятельности. Составляющие читательской деятельности: субъект, объект, процесс, результат. Индивидуально-психологические особенности субъекта читательской деятельности (психофизиологические, психические, языковые особенности, уровень знаний об окружающем мире). Зрительный текст как самостоятельная знаковая система (внешняя сторона текста: визуально воспринимаемые графические средства: структура предложений и текста; внутренняя сторона – смысл). Понимание как процесс и результат читательской деятельности. Теория смысловой обработки текста (И.А. Зимняя, А.А. Леонтьев, Т.М. Дридзе и др.). Многоуровневая организация понимания (предметно- денотативный, лингвистический и смысловой уровни).</w:t>
            </w:r>
          </w:p>
        </w:tc>
      </w:tr>
      <w:tr w:rsidR="00A15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Дизорфография как специфическое нарушение письменной речи</w:t>
            </w:r>
          </w:p>
        </w:tc>
      </w:tr>
      <w:tr w:rsidR="00A158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дизорфографии. Определение понятий «орфография», «орфографический навык». Условия овладения орфографическим навыком. Дифференциация понятий «дисграфия» и «дизорфография». Этиология и патогенетические механизмы дизорфографии. Классификации дизорфографий. Симптоматика и типология специфических ошибок.</w:t>
            </w:r>
          </w:p>
        </w:tc>
      </w:tr>
      <w:tr w:rsidR="00A15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изучения нарушений письменной речи</w:t>
            </w:r>
          </w:p>
        </w:tc>
      </w:tr>
      <w:tr w:rsidR="00A158E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обследования. Цели и задачи обследования. Организационные этапы диагностики нарушений письменной речи: изучение готовности к овладению навыками письма и чтения, изучение состояния и динамики формирования навыков письма и чтения на различных ступенях начального обучения в школе, изучение готовности к овладению самостоятельной письменно-речевой и читательской деятельности, диагностика состояния самостоятельной письменно-речевой и читательской деятельности. Направления, содержание и методы психолого-педагогического обследования на каждом организационном этапе. Направления: логопедическое, психологическое, нейропсихологическое. Содержание и методы логопедического обследования. Материалы логопедического обследования. Обследование звукового анализа и синтеза слов. Обследование звукового анализа и синтеза слов. Обследование письма. Обследование чтения (технической и смысловой сторон). Анализ результатов обследования. Методы исследования функциональных, устно-речевых и операциональных компонентов письменно-речевой деятельности.</w:t>
            </w:r>
          </w:p>
        </w:tc>
      </w:tr>
      <w:tr w:rsidR="00A15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Коррекционно-педагогическая работа при нарушениях письменной речи</w:t>
            </w:r>
          </w:p>
        </w:tc>
      </w:tr>
      <w:tr w:rsidR="00A158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фонематической дислексии, артикуляторно-акустической дисграфии и дисграфии на основе нарушений фонемного распознавания. Устранение аграмматической дислексии и дисграфии. Устранение оптической дислексии и дисграфии. Устранение семантической дислексии. Коррекция нарушений письма на фонетическом, лексическом, синтаксическом уровнях (И.Н. Садовникова).</w:t>
            </w:r>
          </w:p>
        </w:tc>
      </w:tr>
      <w:tr w:rsidR="00A15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Дисграфия: этиология, классификация, симптоматика</w:t>
            </w:r>
          </w:p>
        </w:tc>
      </w:tr>
      <w:tr w:rsidR="00A158E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дисграфии и аграфии. Принципы русской орфографии. Психолого-</w:t>
            </w:r>
          </w:p>
        </w:tc>
      </w:tr>
    </w:tbl>
    <w:p w:rsidR="00A158E8" w:rsidRDefault="00354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58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подход к изучению нарушений письма у детей (Р.Е.Левина, О.А.Токарева, Р.И.Лалаева, И.Н.Садовникова, Г.В.Чиркина и др.). Нейропсихологический подход к анализу нарушений письма (Т.В.Ахутина, Л.С.Цветкова и др.). Этиология и патогенетические механизмы дисграфии. Классификации дисграфий. Симптоматика нарушений письма. Типология специфических ошибок: ошибки на уровне буквы и слога, на уровне слова, на уровне предложения (словосочетания) (И.Н.Садовникова).</w:t>
            </w:r>
          </w:p>
        </w:tc>
      </w:tr>
      <w:tr w:rsidR="00A15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Дислексия: этиология, классификация, симптоматика</w:t>
            </w:r>
          </w:p>
        </w:tc>
      </w:tr>
      <w:tr w:rsidR="00A158E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читательская деятельность. Характеристика навыка чтения. Техническая и смысловая стороны навыка. Составляющие навыка чтения: способ, правильность, скорость, выразительность, понимание. Ступени овладения чтением (Т.Г.Егоров): овладение звуко-буквенными обозначениями; послоговое чтение; становление синтетических приемов чтения; синтетическое чтение. Этапы развития понимания письменного текста (Н.П.Локалова). Характеристика чтения как деятельности. Составляющие читательской деятельности: субъект, объект, процесс, результат. Индивидуально-психологические особенности субъекта читательской деятельности (психофизиологические, психические, языковые особенности, уровень знаний об окружающем мире). Зрительный текст как самостоятельная знаковая система (внешняя сторона текста: визуально воспринимаемые графические средства: структура предложений и текста; внутренняя сторона – смысл). Понимание как процесс и результат читательской деятельности. Теория смысловой обработки текста (И.А. Зимняя, А.А. Леонтьев, Т.М. Дридзе и др.). Многоуровневая организация понимания (предметно- денотативный, лингвистический и смысловой уровни).</w:t>
            </w:r>
          </w:p>
        </w:tc>
      </w:tr>
      <w:tr w:rsidR="00A158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58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проблему нарушений письма и чтения</w:t>
            </w:r>
          </w:p>
        </w:tc>
      </w:tr>
      <w:tr w:rsidR="00A15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58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Дисграфия: этиология, классификация, симптоматика</w:t>
            </w:r>
          </w:p>
        </w:tc>
      </w:tr>
      <w:tr w:rsidR="00A15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58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Дислексия: этиология, классификация, симптоматика</w:t>
            </w:r>
          </w:p>
        </w:tc>
      </w:tr>
      <w:tr w:rsidR="00A15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58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Дизорфография как специфическое нарушение письменной речи</w:t>
            </w:r>
          </w:p>
        </w:tc>
      </w:tr>
      <w:tr w:rsidR="00A15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58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изучения нарушений письменной речи</w:t>
            </w:r>
          </w:p>
        </w:tc>
      </w:tr>
      <w:tr w:rsidR="00A15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58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Коррекционно-педагогическая работа при нарушениях письменной речи</w:t>
            </w:r>
          </w:p>
        </w:tc>
      </w:tr>
      <w:tr w:rsidR="00A15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158E8" w:rsidRDefault="00354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58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A158E8">
            <w:pPr>
              <w:spacing w:after="0" w:line="240" w:lineRule="auto"/>
              <w:rPr>
                <w:sz w:val="24"/>
                <w:szCs w:val="24"/>
              </w:rPr>
            </w:pP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58E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«Нарушения чтения и письма» / Котлярова Т.С.. – Омск: Изд-во Омской гуманитарной академии, 2022.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58E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58E8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(Панкратова)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Прищепова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Величенковой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Логомаг,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629FE">
                <w:rPr>
                  <w:rStyle w:val="a3"/>
                </w:rPr>
                <w:t>http://www.iprbookshop.ru/77039.html</w:t>
              </w:r>
            </w:hyperlink>
            <w:r>
              <w:t xml:space="preserve"> </w:t>
            </w:r>
          </w:p>
        </w:tc>
      </w:tr>
      <w:tr w:rsidR="00A158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978-5-534-10552-0.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629FE">
                <w:rPr>
                  <w:rStyle w:val="a3"/>
                </w:rPr>
                <w:t>https://urait.ru/bcode/475091</w:t>
              </w:r>
            </w:hyperlink>
            <w:r>
              <w:t xml:space="preserve"> </w:t>
            </w:r>
          </w:p>
        </w:tc>
      </w:tr>
      <w:tr w:rsidR="00A158E8">
        <w:trPr>
          <w:trHeight w:hRule="exact" w:val="304"/>
        </w:trPr>
        <w:tc>
          <w:tcPr>
            <w:tcW w:w="285" w:type="dxa"/>
          </w:tcPr>
          <w:p w:rsidR="00A158E8" w:rsidRDefault="00A158E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58E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58E8" w:rsidRDefault="00354A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дизорфография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Прищепова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629FE">
                <w:rPr>
                  <w:rStyle w:val="a3"/>
                </w:rPr>
                <w:t>https://urait.ru/bcode/475295</w:t>
              </w:r>
            </w:hyperlink>
            <w:r>
              <w:t xml:space="preserve"> </w:t>
            </w:r>
          </w:p>
        </w:tc>
      </w:tr>
    </w:tbl>
    <w:p w:rsidR="00A158E8" w:rsidRDefault="00A158E8"/>
    <w:sectPr w:rsidR="00A158E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4AEC"/>
    <w:rsid w:val="003629FE"/>
    <w:rsid w:val="00405B35"/>
    <w:rsid w:val="00A158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A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4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295" TargetMode="External"/><Relationship Id="rId5" Type="http://schemas.openxmlformats.org/officeDocument/2006/relationships/hyperlink" Target="https://urait.ru/bcode/475091" TargetMode="External"/><Relationship Id="rId4" Type="http://schemas.openxmlformats.org/officeDocument/2006/relationships/hyperlink" Target="http://www.iprbookshop.ru/770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5222</Words>
  <Characters>29768</Characters>
  <Application>Microsoft Office Word</Application>
  <DocSecurity>0</DocSecurity>
  <Lines>248</Lines>
  <Paragraphs>69</Paragraphs>
  <ScaleCrop>false</ScaleCrop>
  <Company/>
  <LinksUpToDate>false</LinksUpToDate>
  <CharactersWithSpaces>34921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2022-2023_ФГОС3++2022_Бак-ОФО-СДО(Логопедия)(22)_plx_Нарушения чтения и письма</dc:title>
  <dc:creator>FastReport.NET</dc:creator>
  <cp:lastModifiedBy>Mark Bernstorf</cp:lastModifiedBy>
  <cp:revision>4</cp:revision>
  <dcterms:created xsi:type="dcterms:W3CDTF">2022-05-10T04:16:00Z</dcterms:created>
  <dcterms:modified xsi:type="dcterms:W3CDTF">2022-11-13T16:13:00Z</dcterms:modified>
</cp:coreProperties>
</file>